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901B53" w:rsidRDefault="00DD691C" w:rsidP="00A226F9">
      <w:pPr>
        <w:spacing w:before="120" w:after="0" w:line="240" w:lineRule="auto"/>
        <w:jc w:val="center"/>
        <w:rPr>
          <w:rFonts w:eastAsia="Times New Roman"/>
          <w:lang w:eastAsia="cs-CZ"/>
        </w:rPr>
      </w:pPr>
      <w:r>
        <w:rPr>
          <w:rFonts w:eastAsia="Times New Roman"/>
          <w:b/>
          <w:lang w:eastAsia="cs-CZ"/>
        </w:rPr>
        <w:t>„</w:t>
      </w:r>
      <w:r w:rsidR="00A226F9" w:rsidRPr="00A226F9">
        <w:rPr>
          <w:rFonts w:eastAsia="Times New Roman"/>
          <w:b/>
          <w:lang w:eastAsia="cs-CZ"/>
        </w:rPr>
        <w:t>Optimalizace traťového úseku Mstětice (mimo) - Praha-Vysočany (včetně)</w:t>
      </w:r>
      <w:r w:rsidR="00901B53" w:rsidRPr="00901B53">
        <w:rPr>
          <w:rFonts w:eastAsia="Times New Roman"/>
          <w:b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bookmarkStart w:id="0" w:name="_GoBack"/>
      <w:bookmarkEnd w:id="0"/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78B" w:rsidRDefault="0000778B" w:rsidP="00962258">
      <w:pPr>
        <w:spacing w:after="0" w:line="240" w:lineRule="auto"/>
      </w:pPr>
      <w:r>
        <w:separator/>
      </w:r>
    </w:p>
  </w:endnote>
  <w:endnote w:type="continuationSeparator" w:id="0">
    <w:p w:rsidR="0000778B" w:rsidRDefault="0000778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A226F9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A226F9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00778B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4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5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BB6FF0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BB6FF0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00778B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2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3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78B" w:rsidRDefault="0000778B" w:rsidP="00962258">
      <w:pPr>
        <w:spacing w:after="0" w:line="240" w:lineRule="auto"/>
      </w:pPr>
      <w:r>
        <w:separator/>
      </w:r>
    </w:p>
  </w:footnote>
  <w:footnote w:type="continuationSeparator" w:id="0">
    <w:p w:rsidR="0000778B" w:rsidRDefault="0000778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9262DB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956C6"/>
    <w:rsid w:val="003B4123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36B7"/>
    <w:rsid w:val="00575E5A"/>
    <w:rsid w:val="005C4D0E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226F9"/>
    <w:rsid w:val="00A6177B"/>
    <w:rsid w:val="00A66136"/>
    <w:rsid w:val="00A76430"/>
    <w:rsid w:val="00AA4CBB"/>
    <w:rsid w:val="00AA65FA"/>
    <w:rsid w:val="00AA7351"/>
    <w:rsid w:val="00AD056F"/>
    <w:rsid w:val="00AD6731"/>
    <w:rsid w:val="00B15D0D"/>
    <w:rsid w:val="00B5626A"/>
    <w:rsid w:val="00B72C5E"/>
    <w:rsid w:val="00B75EE1"/>
    <w:rsid w:val="00B77481"/>
    <w:rsid w:val="00B8518B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30061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ocId w14:val="2141668F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14FEA20-B94B-4D31-ACA7-23C98FEFA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4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11</cp:revision>
  <cp:lastPrinted>2019-02-12T12:02:00Z</cp:lastPrinted>
  <dcterms:created xsi:type="dcterms:W3CDTF">2019-02-12T12:33:00Z</dcterms:created>
  <dcterms:modified xsi:type="dcterms:W3CDTF">2020-02-14T10:06:00Z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